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2" w:type="dxa"/>
        <w:jc w:val="center"/>
        <w:tblCellSpacing w:w="0" w:type="dxa"/>
        <w:tblInd w:w="588" w:type="dxa"/>
        <w:tblCellMar>
          <w:top w:w="105" w:type="dxa"/>
          <w:left w:w="105" w:type="dxa"/>
          <w:bottom w:w="105" w:type="dxa"/>
          <w:right w:w="105" w:type="dxa"/>
        </w:tblCellMar>
        <w:tblLook w:val="0000"/>
      </w:tblPr>
      <w:tblGrid>
        <w:gridCol w:w="4576"/>
        <w:gridCol w:w="4576"/>
      </w:tblGrid>
      <w:tr w:rsidR="00E142F3" w:rsidRPr="00830937" w:rsidTr="008D1552">
        <w:trPr>
          <w:trHeight w:val="1215"/>
          <w:tblCellSpacing w:w="0" w:type="dxa"/>
          <w:jc w:val="center"/>
        </w:trPr>
        <w:tc>
          <w:tcPr>
            <w:tcW w:w="4576" w:type="dxa"/>
          </w:tcPr>
          <w:p w:rsidR="00E142F3" w:rsidRPr="00830937" w:rsidRDefault="00E142F3" w:rsidP="008D1552">
            <w:pPr>
              <w:pStyle w:val="NormalWeb"/>
              <w:spacing w:before="0" w:beforeAutospacing="0" w:after="0"/>
              <w:jc w:val="center"/>
              <w:rPr>
                <w:sz w:val="28"/>
                <w:szCs w:val="28"/>
              </w:rPr>
            </w:pPr>
            <w:r w:rsidRPr="00830937">
              <w:rPr>
                <w:sz w:val="28"/>
                <w:szCs w:val="28"/>
              </w:rPr>
              <w:t>ĐẢNG BỘ HUYỆN NGỌC HỒI</w:t>
            </w:r>
          </w:p>
          <w:p w:rsidR="00E142F3" w:rsidRPr="00830937" w:rsidRDefault="00E142F3" w:rsidP="008D1552">
            <w:pPr>
              <w:pStyle w:val="NormalWeb"/>
              <w:spacing w:before="0" w:beforeAutospacing="0" w:after="0"/>
              <w:jc w:val="center"/>
              <w:rPr>
                <w:b/>
                <w:bCs/>
                <w:sz w:val="28"/>
                <w:szCs w:val="28"/>
              </w:rPr>
            </w:pPr>
            <w:r w:rsidRPr="00830937">
              <w:rPr>
                <w:b/>
                <w:bCs/>
                <w:sz w:val="28"/>
                <w:szCs w:val="28"/>
              </w:rPr>
              <w:t>ĐẢNG ỦY BAN QUẢN LÝ</w:t>
            </w:r>
          </w:p>
          <w:p w:rsidR="00E142F3" w:rsidRPr="00830937" w:rsidRDefault="00E142F3" w:rsidP="008D1552">
            <w:pPr>
              <w:pStyle w:val="NormalWeb"/>
              <w:spacing w:before="0" w:beforeAutospacing="0" w:after="0"/>
              <w:jc w:val="center"/>
              <w:rPr>
                <w:sz w:val="28"/>
                <w:szCs w:val="28"/>
              </w:rPr>
            </w:pPr>
            <w:r w:rsidRPr="00830937">
              <w:rPr>
                <w:b/>
                <w:bCs/>
                <w:sz w:val="28"/>
                <w:szCs w:val="28"/>
              </w:rPr>
              <w:t>KHU KINH TẾ TỈNH KON TUM</w:t>
            </w:r>
          </w:p>
          <w:p w:rsidR="00E142F3" w:rsidRPr="00830937" w:rsidRDefault="00E142F3" w:rsidP="008D1552">
            <w:pPr>
              <w:pStyle w:val="NormalWeb"/>
              <w:spacing w:before="0" w:beforeAutospacing="0" w:after="0"/>
              <w:jc w:val="center"/>
              <w:rPr>
                <w:sz w:val="28"/>
                <w:szCs w:val="28"/>
              </w:rPr>
            </w:pPr>
            <w:r w:rsidRPr="00830937">
              <w:rPr>
                <w:sz w:val="28"/>
                <w:szCs w:val="28"/>
              </w:rPr>
              <w:t>*</w:t>
            </w:r>
          </w:p>
          <w:p w:rsidR="00E142F3" w:rsidRPr="00830937" w:rsidRDefault="00E142F3" w:rsidP="008D1552">
            <w:pPr>
              <w:pStyle w:val="NormalWeb"/>
              <w:spacing w:before="0" w:beforeAutospacing="0" w:after="0"/>
              <w:jc w:val="center"/>
            </w:pPr>
            <w:r w:rsidRPr="00830937">
              <w:t xml:space="preserve">Số: </w:t>
            </w:r>
            <w:r w:rsidRPr="00830937">
              <w:rPr>
                <w:b/>
              </w:rPr>
              <w:t>186</w:t>
            </w:r>
            <w:r w:rsidRPr="00830937">
              <w:t>-KH/ĐU</w:t>
            </w:r>
          </w:p>
        </w:tc>
        <w:tc>
          <w:tcPr>
            <w:tcW w:w="4576" w:type="dxa"/>
          </w:tcPr>
          <w:p w:rsidR="00E142F3" w:rsidRPr="00830937" w:rsidRDefault="00E142F3" w:rsidP="008D1552">
            <w:pPr>
              <w:pStyle w:val="NormalWeb"/>
              <w:spacing w:before="0" w:beforeAutospacing="0" w:after="0"/>
              <w:jc w:val="center"/>
              <w:rPr>
                <w:sz w:val="28"/>
                <w:szCs w:val="28"/>
              </w:rPr>
            </w:pPr>
            <w:r w:rsidRPr="00830937">
              <w:rPr>
                <w:b/>
                <w:bCs/>
                <w:sz w:val="28"/>
                <w:szCs w:val="28"/>
                <w:u w:val="single"/>
              </w:rPr>
              <w:t>ĐẢNG CỘNG SẢN VIỆT NAM</w:t>
            </w:r>
          </w:p>
          <w:p w:rsidR="00E142F3" w:rsidRPr="00830937" w:rsidRDefault="00E142F3" w:rsidP="008D1552">
            <w:pPr>
              <w:pStyle w:val="NormalWeb"/>
              <w:spacing w:before="0" w:beforeAutospacing="0" w:after="0"/>
              <w:jc w:val="center"/>
              <w:rPr>
                <w:sz w:val="28"/>
                <w:szCs w:val="28"/>
              </w:rPr>
            </w:pPr>
            <w:r w:rsidRPr="00830937">
              <w:rPr>
                <w:i/>
                <w:iCs/>
                <w:sz w:val="28"/>
                <w:szCs w:val="28"/>
              </w:rPr>
              <w:t>Kon Tum, ngày 10 tháng 3 năm 2016</w:t>
            </w:r>
          </w:p>
          <w:p w:rsidR="00E142F3" w:rsidRPr="00830937" w:rsidRDefault="00E142F3" w:rsidP="008D1552">
            <w:pPr>
              <w:pStyle w:val="NormalWeb"/>
              <w:spacing w:before="0" w:beforeAutospacing="0" w:after="0"/>
              <w:jc w:val="center"/>
              <w:rPr>
                <w:sz w:val="28"/>
                <w:szCs w:val="28"/>
              </w:rPr>
            </w:pPr>
            <w:r w:rsidRPr="00830937">
              <w:rPr>
                <w:sz w:val="28"/>
                <w:szCs w:val="28"/>
              </w:rPr>
              <w:br w:type="page"/>
            </w:r>
          </w:p>
        </w:tc>
      </w:tr>
    </w:tbl>
    <w:p w:rsidR="00E142F3" w:rsidRPr="00830937" w:rsidRDefault="00E142F3" w:rsidP="00E142F3">
      <w:pPr>
        <w:jc w:val="center"/>
        <w:rPr>
          <w:b/>
          <w:lang w:val="nl-NL"/>
        </w:rPr>
      </w:pPr>
    </w:p>
    <w:p w:rsidR="00E142F3" w:rsidRPr="00830937" w:rsidRDefault="00E142F3" w:rsidP="00E142F3">
      <w:pPr>
        <w:jc w:val="center"/>
        <w:rPr>
          <w:b/>
          <w:lang w:val="nl-NL"/>
        </w:rPr>
      </w:pPr>
      <w:r w:rsidRPr="00830937">
        <w:rPr>
          <w:b/>
          <w:lang w:val="nl-NL"/>
        </w:rPr>
        <w:t>KẾ HOẠCH</w:t>
      </w:r>
    </w:p>
    <w:p w:rsidR="00E142F3" w:rsidRPr="00830937" w:rsidRDefault="00E142F3" w:rsidP="00E142F3">
      <w:pPr>
        <w:tabs>
          <w:tab w:val="center" w:pos="1440"/>
          <w:tab w:val="center" w:pos="6660"/>
        </w:tabs>
        <w:jc w:val="center"/>
        <w:rPr>
          <w:b/>
          <w:lang w:val="nl-NL"/>
        </w:rPr>
      </w:pPr>
      <w:r w:rsidRPr="00830937">
        <w:rPr>
          <w:b/>
          <w:lang w:val="nl-NL"/>
        </w:rPr>
        <w:t xml:space="preserve">tiếp tục thực hiện Chỉ thị 03-CT/TW của Bộ Chính trị </w:t>
      </w:r>
    </w:p>
    <w:p w:rsidR="00E142F3" w:rsidRPr="00830937" w:rsidRDefault="00E142F3" w:rsidP="00E142F3">
      <w:pPr>
        <w:tabs>
          <w:tab w:val="center" w:pos="1440"/>
          <w:tab w:val="center" w:pos="6660"/>
        </w:tabs>
        <w:jc w:val="center"/>
        <w:rPr>
          <w:b/>
          <w:lang w:val="nl-NL"/>
        </w:rPr>
      </w:pPr>
      <w:r w:rsidRPr="00830937">
        <w:rPr>
          <w:b/>
          <w:lang w:val="nl-NL"/>
        </w:rPr>
        <w:t>về học tập và làm theo tấm gương đạo đức Hồ Chí Minh năm 2016</w:t>
      </w:r>
    </w:p>
    <w:p w:rsidR="00E142F3" w:rsidRPr="00830937" w:rsidRDefault="004C7F75" w:rsidP="00E142F3">
      <w:pPr>
        <w:tabs>
          <w:tab w:val="center" w:pos="1440"/>
          <w:tab w:val="center" w:pos="6660"/>
        </w:tabs>
        <w:jc w:val="center"/>
        <w:rPr>
          <w:b/>
          <w:lang w:val="nl-NL"/>
        </w:rPr>
      </w:pPr>
      <w:r>
        <w:rPr>
          <w:b/>
          <w:noProof/>
        </w:rPr>
        <w:pict>
          <v:line id="_x0000_s1026" style="position:absolute;left:0;text-align:left;z-index:251660288" from="193.05pt,3.45pt" to="249.15pt,3.45pt"/>
        </w:pict>
      </w:r>
    </w:p>
    <w:p w:rsidR="00E142F3" w:rsidRPr="00830937" w:rsidRDefault="00E142F3" w:rsidP="00E142F3">
      <w:pPr>
        <w:tabs>
          <w:tab w:val="center" w:pos="1440"/>
          <w:tab w:val="center" w:pos="6660"/>
        </w:tabs>
        <w:jc w:val="center"/>
        <w:rPr>
          <w:b/>
          <w:sz w:val="24"/>
          <w:szCs w:val="24"/>
          <w:lang w:val="nl-NL"/>
        </w:rPr>
      </w:pPr>
    </w:p>
    <w:p w:rsidR="00E142F3" w:rsidRPr="00830937" w:rsidRDefault="00E142F3" w:rsidP="00863232">
      <w:pPr>
        <w:shd w:val="clear" w:color="auto" w:fill="FFFFFF"/>
        <w:spacing w:before="140"/>
        <w:ind w:firstLine="561"/>
        <w:jc w:val="both"/>
      </w:pPr>
      <w:r w:rsidRPr="00830937">
        <w:t>Thực hiện Hướng dẫn số 13-HD/BPGV, ngày 16/02/2016 của Bộ phận giúp việc Học tập và làm theo tấm gương đạo đức Hồ Chí Minh - Huyện ủy Ngọc Hồi hướng dẫn tiếp tục thực hiện Chỉ thị 03-CT/TW của Bộ Chính trị về học tập và làm theo tấm gương đạo đức Hồ Chí Minh năm  2016.</w:t>
      </w:r>
    </w:p>
    <w:p w:rsidR="00E142F3" w:rsidRPr="00830937" w:rsidRDefault="00E142F3" w:rsidP="00863232">
      <w:pPr>
        <w:shd w:val="clear" w:color="auto" w:fill="FFFFFF"/>
        <w:spacing w:before="140"/>
        <w:ind w:firstLine="561"/>
        <w:jc w:val="both"/>
        <w:rPr>
          <w:lang w:val="nl-NL"/>
        </w:rPr>
      </w:pPr>
      <w:r w:rsidRPr="00830937">
        <w:rPr>
          <w:lang w:val="nl-NL"/>
        </w:rPr>
        <w:t>Đảng ủy Ban quản lý Khu kinh tế tỉnh (Đảng ủy BQLKKT tỉnh) xây dựng kế hoạch tiếp tục thực hiện Chỉ thị 03-CT/TW của Bộ Chính trị về học tập và làm theo tấm gương đạo đức Hồ Chí Minh năm 2016 như sau:</w:t>
      </w:r>
    </w:p>
    <w:p w:rsidR="00E142F3" w:rsidRPr="00830937" w:rsidRDefault="00E142F3" w:rsidP="00863232">
      <w:pPr>
        <w:spacing w:before="140"/>
        <w:ind w:firstLine="567"/>
        <w:jc w:val="both"/>
        <w:rPr>
          <w:b/>
          <w:bCs/>
        </w:rPr>
      </w:pPr>
      <w:r w:rsidRPr="00830937">
        <w:rPr>
          <w:b/>
          <w:bCs/>
          <w:lang w:val="nl-NL"/>
        </w:rPr>
        <w:t>I. Mục đích, yêu cầu</w:t>
      </w:r>
      <w:r w:rsidRPr="00830937">
        <w:rPr>
          <w:b/>
          <w:bCs/>
        </w:rPr>
        <w:t>:</w:t>
      </w:r>
    </w:p>
    <w:p w:rsidR="00212928" w:rsidRPr="00830937" w:rsidRDefault="00212928" w:rsidP="00863232">
      <w:pPr>
        <w:spacing w:before="140"/>
        <w:ind w:firstLine="567"/>
        <w:jc w:val="both"/>
        <w:rPr>
          <w:bCs/>
        </w:rPr>
      </w:pPr>
      <w:r w:rsidRPr="00830937">
        <w:rPr>
          <w:bCs/>
        </w:rPr>
        <w:t>1. Mục đích:</w:t>
      </w:r>
    </w:p>
    <w:p w:rsidR="00183891" w:rsidRPr="00830937" w:rsidRDefault="00183891" w:rsidP="00863232">
      <w:pPr>
        <w:spacing w:before="140"/>
        <w:ind w:firstLine="567"/>
        <w:jc w:val="both"/>
      </w:pPr>
      <w:r w:rsidRPr="00830937">
        <w:t>- Tiếp tục thực hiện có hiệu quả Chỉ thị 03-CT/TW của Bộ Chính trị về tiếp tục đẩy mạnh việc học tập và làm theo tấm gương đạo đức Hồ Chí Minh, tạo sự chuyển biến mạnh mẽ về ý thức tự tu dưỡng, rèn luyện phẩm chất chính trị, đạo đức lối sống, từng bước ngăn chặn, đẩy lùi sự suy thoái về tư tưởng chính trị, đạo đức lối sống trong một bộ phận cán bộ, đảng viên; góp phần thực hiện thắng lợi Nghị quyết Đại hội Đảng các cấp.</w:t>
      </w:r>
    </w:p>
    <w:p w:rsidR="00183891" w:rsidRPr="00830937" w:rsidRDefault="00212928" w:rsidP="00863232">
      <w:pPr>
        <w:spacing w:before="140"/>
        <w:ind w:firstLine="567"/>
        <w:jc w:val="both"/>
      </w:pPr>
      <w:r w:rsidRPr="00830937">
        <w:t>- Làm cho cán bộ, đảng viên, công chức, viên chức và người lao động nâng cao nhận thức, trách nhiệm, tập trung thực hiện có hiệu quả các nhiệm vụ chính trị được giao, góp phần xây dựng tổ chức Đảng TSVM, xây dựng cơ quan, đoàn thể vững mạnh toàn diện.</w:t>
      </w:r>
    </w:p>
    <w:p w:rsidR="00212928" w:rsidRPr="00830937" w:rsidRDefault="00212928" w:rsidP="00863232">
      <w:pPr>
        <w:spacing w:before="140"/>
        <w:ind w:firstLine="567"/>
        <w:jc w:val="both"/>
      </w:pPr>
      <w:r w:rsidRPr="00830937">
        <w:t>- Gắn việc triển khai thực hiện Chỉ thị 03-CT/TW với việc thực hiện thắng lợi Nghị quyết Đại hội Đảng bộ các cấp và Đại hội XII của Đảng; phát huy những kết quả đạt được, khắc phục những tồn tại, hạn chế, khuyết điểm trong thời gian qua, tạo ra phong trào thi đua học tập, thúc đẩy mạnh mẽ việc làm theo tấm gương đạo đức Hồ Chí Minh.</w:t>
      </w:r>
    </w:p>
    <w:p w:rsidR="00212928" w:rsidRPr="00830937" w:rsidRDefault="00212928" w:rsidP="00863232">
      <w:pPr>
        <w:spacing w:before="140"/>
        <w:ind w:firstLine="567"/>
        <w:jc w:val="both"/>
      </w:pPr>
      <w:r w:rsidRPr="00830937">
        <w:t>2. Yêu cầu:</w:t>
      </w:r>
    </w:p>
    <w:p w:rsidR="00212928" w:rsidRPr="00830937" w:rsidRDefault="00755D2E" w:rsidP="00863232">
      <w:pPr>
        <w:spacing w:before="140"/>
        <w:ind w:firstLine="567"/>
        <w:jc w:val="both"/>
      </w:pPr>
      <w:r w:rsidRPr="00830937">
        <w:t xml:space="preserve">- Việc xây dựng Kế hoạch phải đảm bảo phù hợp với tình hình thực tế ở cơ quan, đơn vị; đưa việc học tập và làm theo tấm gương đạo đức Hồ Chí Minh gắn với việc thực hiện Nghị quyết Trung ương 4-khóa XI “một số vấn đề cấp bách về xây dựng Đảng hiện nay” là một trong những nhiệm vụ trọng tâm, thường </w:t>
      </w:r>
      <w:r w:rsidRPr="00830937">
        <w:lastRenderedPageBreak/>
        <w:t>xuyên trong hoạt động của cơ quan, đơn vị</w:t>
      </w:r>
      <w:r w:rsidR="007561BC" w:rsidRPr="00830937">
        <w:t>, trong sinh hoạt Chi bộ, cơ quan, đoàn thể.</w:t>
      </w:r>
    </w:p>
    <w:p w:rsidR="007561BC" w:rsidRPr="00830937" w:rsidRDefault="007561BC" w:rsidP="00863232">
      <w:pPr>
        <w:spacing w:before="140"/>
        <w:ind w:firstLine="567"/>
        <w:jc w:val="both"/>
      </w:pPr>
      <w:r w:rsidRPr="00830937">
        <w:t>- Cán bộ, đảng viên, công chức, viên chức, nhất là người đứng đầu cơ quan, đơn vị cần nêu cao tinh thần trách nhiệm, trung thực, tự giác học tập và làm theo tấm gương đạo đức Hồ Chí Minh, thể hiện bằng những việc làm cụ thể, thiết thực, có ý nghĩa trong thực tiễn.</w:t>
      </w:r>
    </w:p>
    <w:p w:rsidR="007561BC" w:rsidRPr="00830937" w:rsidRDefault="007561BC" w:rsidP="00863232">
      <w:pPr>
        <w:spacing w:before="140"/>
        <w:ind w:firstLine="567"/>
        <w:jc w:val="both"/>
      </w:pPr>
      <w:r w:rsidRPr="00830937">
        <w:t>- Lựa chọn những vấn đề bức xúc, nổi cộm, những tồn tại, hạn chế, yếu kém, khuyết điểm để tập trung giải quyết trong năm 2016; phát huy những cách làm hay, sáng tạo, hiệu quả; kịp thời biểu dương, khen thưởng những nhân tố tích cực trong cơ quan, đơn vị.</w:t>
      </w:r>
    </w:p>
    <w:p w:rsidR="00E142F3" w:rsidRPr="00830937" w:rsidRDefault="00E142F3" w:rsidP="00863232">
      <w:pPr>
        <w:spacing w:before="140"/>
        <w:ind w:firstLine="567"/>
        <w:jc w:val="both"/>
        <w:rPr>
          <w:b/>
        </w:rPr>
      </w:pPr>
      <w:r w:rsidRPr="00830937">
        <w:rPr>
          <w:b/>
          <w:lang w:val="vi-VN"/>
        </w:rPr>
        <w:t>III. Nội dung cụ thể</w:t>
      </w:r>
      <w:r w:rsidRPr="00830937">
        <w:rPr>
          <w:b/>
        </w:rPr>
        <w:t>:</w:t>
      </w:r>
    </w:p>
    <w:p w:rsidR="00E142F3" w:rsidRPr="00830937" w:rsidRDefault="00E142F3" w:rsidP="00863232">
      <w:pPr>
        <w:shd w:val="clear" w:color="auto" w:fill="FFFFFF"/>
        <w:spacing w:before="140"/>
        <w:ind w:firstLine="561"/>
        <w:jc w:val="both"/>
      </w:pPr>
      <w:r w:rsidRPr="00830937">
        <w:rPr>
          <w:lang w:val="vi-VN"/>
        </w:rPr>
        <w:t xml:space="preserve">1. </w:t>
      </w:r>
      <w:r w:rsidR="007561BC" w:rsidRPr="00830937">
        <w:t xml:space="preserve">Tiếp tục thực hiện chủ đề </w:t>
      </w:r>
      <w:r w:rsidRPr="00830937">
        <w:rPr>
          <w:lang w:val="vi-VN"/>
        </w:rPr>
        <w:t>năm 201</w:t>
      </w:r>
      <w:r w:rsidRPr="00830937">
        <w:t>5</w:t>
      </w:r>
      <w:r w:rsidRPr="00830937">
        <w:rPr>
          <w:lang w:val="vi-VN"/>
        </w:rPr>
        <w:t xml:space="preserve">: </w:t>
      </w:r>
      <w:r w:rsidRPr="00830937">
        <w:t>“Học tập và làm theo tấm gương đạo đức Hồ Chí Minh về trung thực, trách nhiệm; gắn bó với nhân dân; đoàn kết xây d</w:t>
      </w:r>
      <w:r w:rsidR="007561BC" w:rsidRPr="00830937">
        <w:t>ựng Đảng trong sạch, vững mạnh” và chủ đề của các năm trước</w:t>
      </w:r>
      <w:r w:rsidR="007561BC" w:rsidRPr="00830937">
        <w:rPr>
          <w:rStyle w:val="FootnoteReference"/>
        </w:rPr>
        <w:footnoteReference w:id="2"/>
      </w:r>
      <w:r w:rsidR="007561BC" w:rsidRPr="00830937">
        <w:t xml:space="preserve">. Xây dựng kế hoạch, tổ chức sinh hoạt chuyên đề hoặc thảo luận </w:t>
      </w:r>
      <w:r w:rsidR="00BC2785" w:rsidRPr="00830937">
        <w:t xml:space="preserve">về </w:t>
      </w:r>
      <w:r w:rsidR="007561BC" w:rsidRPr="00830937">
        <w:t>các chủ đề</w:t>
      </w:r>
      <w:r w:rsidR="00BC2785" w:rsidRPr="00830937">
        <w:t xml:space="preserve"> trên.</w:t>
      </w:r>
    </w:p>
    <w:p w:rsidR="00E142F3" w:rsidRPr="00830937" w:rsidRDefault="00E142F3" w:rsidP="00863232">
      <w:pPr>
        <w:spacing w:before="140"/>
        <w:ind w:firstLine="567"/>
        <w:jc w:val="both"/>
      </w:pPr>
      <w:r w:rsidRPr="00830937">
        <w:rPr>
          <w:i/>
        </w:rPr>
        <w:t>- Cơ quan thực hiện:</w:t>
      </w:r>
      <w:r w:rsidRPr="00830937">
        <w:t xml:space="preserve"> Đảng ủy, các Chi bộ</w:t>
      </w:r>
      <w:r w:rsidR="00BC2785" w:rsidRPr="00830937">
        <w:t>,</w:t>
      </w:r>
      <w:r w:rsidRPr="00830937">
        <w:t xml:space="preserve"> </w:t>
      </w:r>
      <w:r w:rsidR="00BC2785" w:rsidRPr="00830937">
        <w:t>cơ quan, đoàn thể trực thuộc</w:t>
      </w:r>
      <w:r w:rsidRPr="00830937">
        <w:t>.</w:t>
      </w:r>
    </w:p>
    <w:p w:rsidR="00E142F3" w:rsidRPr="00830937" w:rsidRDefault="00E142F3" w:rsidP="00863232">
      <w:pPr>
        <w:spacing w:before="140"/>
        <w:ind w:firstLine="567"/>
        <w:jc w:val="both"/>
      </w:pPr>
      <w:r w:rsidRPr="00830937">
        <w:rPr>
          <w:i/>
        </w:rPr>
        <w:t>- Thời gian thực hiện:</w:t>
      </w:r>
      <w:r w:rsidRPr="00830937">
        <w:t xml:space="preserve">  </w:t>
      </w:r>
      <w:r w:rsidR="00D10374" w:rsidRPr="00830937">
        <w:t>Quý I/2016.</w:t>
      </w:r>
    </w:p>
    <w:p w:rsidR="00E142F3" w:rsidRPr="00830937" w:rsidRDefault="00E142F3" w:rsidP="00863232">
      <w:pPr>
        <w:spacing w:before="140"/>
        <w:ind w:firstLine="567"/>
        <w:jc w:val="both"/>
        <w:rPr>
          <w:rStyle w:val="Strong"/>
        </w:rPr>
      </w:pPr>
      <w:r w:rsidRPr="00830937">
        <w:t>2.</w:t>
      </w:r>
      <w:r w:rsidR="00D10374" w:rsidRPr="00830937">
        <w:t xml:space="preserve"> Lựa chọn những vấn đề trọng tâm, phù hợp với tình hình thực tế của cơ quan, đơn vị để thảo luận, đề ra những giải pháp thực hiện cụ thể, thiết thực, hiệu quả; xem xét những vấn đề còn hạn chế, yều kém, bức xúc, nổi cộm về đạo đức, lối sống để tập trung giải quyết.</w:t>
      </w:r>
    </w:p>
    <w:p w:rsidR="00E142F3" w:rsidRPr="00830937" w:rsidRDefault="00E142F3" w:rsidP="00863232">
      <w:pPr>
        <w:spacing w:before="140"/>
        <w:ind w:firstLine="567"/>
        <w:jc w:val="both"/>
      </w:pPr>
      <w:r w:rsidRPr="00830937">
        <w:rPr>
          <w:i/>
        </w:rPr>
        <w:t>- Cơ quan thực hiện:</w:t>
      </w:r>
      <w:r w:rsidR="00D10374" w:rsidRPr="00830937">
        <w:t xml:space="preserve"> </w:t>
      </w:r>
      <w:r w:rsidRPr="00830937">
        <w:t xml:space="preserve">Đảng uỷ BQLKKT tỉnh </w:t>
      </w:r>
      <w:r w:rsidR="00D10374" w:rsidRPr="00830937">
        <w:t>chỉ đạo</w:t>
      </w:r>
      <w:r w:rsidRPr="00830937">
        <w:t>; các Chi bộ trực thuộc</w:t>
      </w:r>
      <w:r w:rsidR="00D10374" w:rsidRPr="00830937">
        <w:t xml:space="preserve">, cơ quan, các đoàn thể </w:t>
      </w:r>
      <w:r w:rsidRPr="00830937">
        <w:t>thực hiện.</w:t>
      </w:r>
    </w:p>
    <w:p w:rsidR="00E142F3" w:rsidRPr="00830937" w:rsidRDefault="00E142F3" w:rsidP="00863232">
      <w:pPr>
        <w:spacing w:before="140"/>
        <w:ind w:firstLine="567"/>
        <w:jc w:val="both"/>
      </w:pPr>
      <w:r w:rsidRPr="00830937">
        <w:rPr>
          <w:i/>
        </w:rPr>
        <w:t>- Thời gian thực hiện:</w:t>
      </w:r>
      <w:r w:rsidRPr="00830937">
        <w:t xml:space="preserve"> Thường xuyên.</w:t>
      </w:r>
    </w:p>
    <w:p w:rsidR="00E142F3" w:rsidRPr="00830937" w:rsidRDefault="00E142F3" w:rsidP="00863232">
      <w:pPr>
        <w:spacing w:before="140"/>
        <w:ind w:firstLine="567"/>
        <w:jc w:val="both"/>
        <w:rPr>
          <w:i/>
        </w:rPr>
      </w:pPr>
      <w:r w:rsidRPr="00830937">
        <w:t>3.</w:t>
      </w:r>
      <w:r w:rsidR="00D10374" w:rsidRPr="00830937">
        <w:t xml:space="preserve"> Xây dựng nội dung tiếp tục đẩy mạnh việc học tập và làm theo tấm gương đạo đức Hồ Chí Minh thành một nội dung trong chương trình hành động thực hiện Nghị quyết Đại hội Đảng bộ BQLKKT tỉnh lần thứ II, nhiệm kỳ 2015-2020, trong triển khai thực hiện nhiệm vụ chính trị của Đảng bộ, cơ quan.</w:t>
      </w:r>
      <w:r w:rsidRPr="00830937">
        <w:rPr>
          <w:i/>
        </w:rPr>
        <w:t xml:space="preserve"> </w:t>
      </w:r>
    </w:p>
    <w:p w:rsidR="00E142F3" w:rsidRPr="00830937" w:rsidRDefault="00E142F3" w:rsidP="00863232">
      <w:pPr>
        <w:spacing w:before="140"/>
        <w:ind w:firstLine="567"/>
        <w:jc w:val="both"/>
      </w:pPr>
      <w:r w:rsidRPr="00830937">
        <w:rPr>
          <w:i/>
        </w:rPr>
        <w:t>- Cơ quan thực hiện:</w:t>
      </w:r>
      <w:r w:rsidRPr="00830937">
        <w:t xml:space="preserve"> </w:t>
      </w:r>
      <w:r w:rsidR="00D10374" w:rsidRPr="00830937">
        <w:t xml:space="preserve">Đảng uỷ BQLKKT tỉnh chỉ đạo; </w:t>
      </w:r>
      <w:r w:rsidRPr="00830937">
        <w:t xml:space="preserve">các Chi bộ, cơ quan, các đoàn thể, </w:t>
      </w:r>
      <w:r w:rsidR="00D10374" w:rsidRPr="00830937">
        <w:t xml:space="preserve">các phòng, đơn vị trực thuộc </w:t>
      </w:r>
      <w:r w:rsidRPr="00830937">
        <w:t>thực hiện.</w:t>
      </w:r>
    </w:p>
    <w:p w:rsidR="00D10374" w:rsidRPr="00830937" w:rsidRDefault="00E142F3" w:rsidP="00863232">
      <w:pPr>
        <w:spacing w:before="140"/>
        <w:ind w:firstLine="567"/>
        <w:jc w:val="both"/>
      </w:pPr>
      <w:r w:rsidRPr="00830937">
        <w:rPr>
          <w:i/>
        </w:rPr>
        <w:t>- Thời gian thực hiện:</w:t>
      </w:r>
      <w:r w:rsidRPr="00830937">
        <w:t xml:space="preserve"> </w:t>
      </w:r>
      <w:r w:rsidR="00D10374" w:rsidRPr="00830937">
        <w:t>T</w:t>
      </w:r>
      <w:r w:rsidRPr="00830937">
        <w:t>hường xuyên.</w:t>
      </w:r>
    </w:p>
    <w:p w:rsidR="003D4A4E" w:rsidRPr="00830937" w:rsidRDefault="00E142F3" w:rsidP="00863232">
      <w:pPr>
        <w:spacing w:before="140"/>
        <w:ind w:firstLine="567"/>
        <w:jc w:val="both"/>
      </w:pPr>
      <w:r w:rsidRPr="00830937">
        <w:t xml:space="preserve">4. </w:t>
      </w:r>
      <w:r w:rsidR="003D4A4E" w:rsidRPr="00830937">
        <w:t xml:space="preserve">Đẩy mạnh công tác tuyên truyền về học tập và làm theo tấm gương đạo đức Hồ Chí Minh gắn kết với việc </w:t>
      </w:r>
      <w:r w:rsidR="004326C8" w:rsidRPr="00830937">
        <w:t xml:space="preserve">tuyên truyền về kết quả Đại hội XII của </w:t>
      </w:r>
      <w:r w:rsidR="004326C8" w:rsidRPr="00830937">
        <w:lastRenderedPageBreak/>
        <w:t>Đảng, cuộc bầu cử Quốc hội và bầu cử HĐND các cấp trong cán bộ, đảng viên, công chức, viên chức, đoàn viên.</w:t>
      </w:r>
    </w:p>
    <w:p w:rsidR="00E142F3" w:rsidRPr="00830937" w:rsidRDefault="00E142F3" w:rsidP="00863232">
      <w:pPr>
        <w:spacing w:before="140"/>
        <w:ind w:firstLine="567"/>
        <w:jc w:val="both"/>
      </w:pPr>
      <w:r w:rsidRPr="00830937">
        <w:rPr>
          <w:i/>
        </w:rPr>
        <w:t>- Cơ quan thực hiện:</w:t>
      </w:r>
      <w:r w:rsidRPr="00830937">
        <w:t xml:space="preserve"> </w:t>
      </w:r>
      <w:r w:rsidR="004326C8" w:rsidRPr="00830937">
        <w:t xml:space="preserve">Các </w:t>
      </w:r>
      <w:r w:rsidRPr="00830937">
        <w:t>Chi bộ</w:t>
      </w:r>
      <w:r w:rsidR="004326C8" w:rsidRPr="00830937">
        <w:t>, đoàn thể trực thuộc</w:t>
      </w:r>
      <w:r w:rsidRPr="00830937">
        <w:t xml:space="preserve">; lãnh đạo cơ quan, các Phòng, đơn vị </w:t>
      </w:r>
      <w:r w:rsidR="004326C8" w:rsidRPr="00830937">
        <w:t>thuộc BQLKKT tỉnh; Ban Biên tập Trang TTĐT cơ quan t</w:t>
      </w:r>
      <w:r w:rsidRPr="00830937">
        <w:t>riển khai thực hiện.</w:t>
      </w:r>
    </w:p>
    <w:p w:rsidR="00E142F3" w:rsidRPr="00830937" w:rsidRDefault="00E142F3" w:rsidP="00863232">
      <w:pPr>
        <w:spacing w:before="140"/>
        <w:ind w:firstLine="567"/>
        <w:jc w:val="both"/>
      </w:pPr>
      <w:r w:rsidRPr="00830937">
        <w:rPr>
          <w:i/>
        </w:rPr>
        <w:t>- Thời gian thực hiện:</w:t>
      </w:r>
      <w:r w:rsidRPr="00830937">
        <w:t xml:space="preserve"> Thường xuyên.</w:t>
      </w:r>
    </w:p>
    <w:p w:rsidR="00E142F3" w:rsidRPr="00830937" w:rsidRDefault="00E142F3" w:rsidP="00863232">
      <w:pPr>
        <w:spacing w:before="140"/>
        <w:ind w:firstLine="567"/>
        <w:jc w:val="both"/>
      </w:pPr>
      <w:r w:rsidRPr="00830937">
        <w:t>5.</w:t>
      </w:r>
      <w:r w:rsidR="004326C8" w:rsidRPr="00830937">
        <w:t xml:space="preserve"> Đẩy mạnh giáo dục đạo đức, lối sống cho thế hệ trẻ theo tư tưởng, tấm gương đạo đức, phong cách Hồ Chí Minh.</w:t>
      </w:r>
    </w:p>
    <w:p w:rsidR="00E86107" w:rsidRPr="00830937" w:rsidRDefault="00E142F3" w:rsidP="00863232">
      <w:pPr>
        <w:spacing w:before="140"/>
        <w:ind w:firstLine="567"/>
        <w:jc w:val="both"/>
        <w:rPr>
          <w:bCs/>
          <w:iCs/>
        </w:rPr>
      </w:pPr>
      <w:r w:rsidRPr="00830937">
        <w:rPr>
          <w:i/>
        </w:rPr>
        <w:t>- Cơ quan thực hiện:</w:t>
      </w:r>
      <w:r w:rsidRPr="00830937">
        <w:t xml:space="preserve"> </w:t>
      </w:r>
      <w:r w:rsidR="00E86107" w:rsidRPr="00830937">
        <w:rPr>
          <w:bCs/>
          <w:iCs/>
        </w:rPr>
        <w:t>Ban chấp hành Đoàn cơ sở triển khai thực hiện các giải pháp giáo dục đạo đức, lối sống cho thế hệ trẻ theo tư tưởng, tấm gương đạo đức, phong cách Hồ Chí Minh trong các hoạt động Đoàn cơ sở.</w:t>
      </w:r>
    </w:p>
    <w:p w:rsidR="00E142F3" w:rsidRPr="00830937" w:rsidRDefault="00E142F3" w:rsidP="00863232">
      <w:pPr>
        <w:spacing w:before="140"/>
        <w:ind w:firstLine="567"/>
        <w:jc w:val="both"/>
        <w:rPr>
          <w:b/>
          <w:i/>
        </w:rPr>
      </w:pPr>
      <w:r w:rsidRPr="00830937">
        <w:rPr>
          <w:i/>
        </w:rPr>
        <w:t>- Thời gian thực hiện:</w:t>
      </w:r>
      <w:r w:rsidR="004326C8" w:rsidRPr="00830937">
        <w:t xml:space="preserve"> Thường xuyên</w:t>
      </w:r>
      <w:r w:rsidRPr="00830937">
        <w:t>.</w:t>
      </w:r>
    </w:p>
    <w:p w:rsidR="00E333CE" w:rsidRPr="00830937" w:rsidRDefault="00E142F3" w:rsidP="00863232">
      <w:pPr>
        <w:spacing w:before="140"/>
        <w:ind w:firstLine="567"/>
        <w:jc w:val="both"/>
      </w:pPr>
      <w:r w:rsidRPr="00830937">
        <w:t xml:space="preserve">6. </w:t>
      </w:r>
      <w:r w:rsidR="00E333CE" w:rsidRPr="00830937">
        <w:t>Tổng kết 05 năm thực hiện Chỉ thị 03-CT/TW; tổ chức bình xét, đề nghị khen thưởng tập thể, cá nhân tiêu hiểu trong Học tập và làm theo tấm gương đạo đức Hồ Chí Minh.</w:t>
      </w:r>
    </w:p>
    <w:p w:rsidR="00E333CE" w:rsidRPr="00830937" w:rsidRDefault="00E333CE" w:rsidP="00863232">
      <w:pPr>
        <w:spacing w:before="140"/>
        <w:ind w:firstLine="567"/>
        <w:jc w:val="both"/>
        <w:rPr>
          <w:i/>
        </w:rPr>
      </w:pPr>
      <w:r w:rsidRPr="00830937">
        <w:rPr>
          <w:bCs/>
          <w:i/>
          <w:iCs/>
        </w:rPr>
        <w:t xml:space="preserve">- Cơ quan thực hiện: </w:t>
      </w:r>
      <w:r w:rsidRPr="00830937">
        <w:t>Đảng ủy BQLKKT tỉnh hướng dẫn; các Chi bộ cơ quan, đoàn thể thực hiện.</w:t>
      </w:r>
    </w:p>
    <w:p w:rsidR="00E333CE" w:rsidRPr="00830937" w:rsidRDefault="00E333CE" w:rsidP="00863232">
      <w:pPr>
        <w:spacing w:before="140"/>
        <w:ind w:firstLine="567"/>
        <w:jc w:val="both"/>
      </w:pPr>
      <w:r w:rsidRPr="00830937">
        <w:rPr>
          <w:i/>
        </w:rPr>
        <w:t xml:space="preserve">- Thời gian thực hiện: </w:t>
      </w:r>
      <w:r w:rsidRPr="00830937">
        <w:t>Khi có hướng dẫn cụ thể của Đảng ủy cấp trên.</w:t>
      </w:r>
    </w:p>
    <w:p w:rsidR="00E142F3" w:rsidRPr="00830937" w:rsidRDefault="00E333CE" w:rsidP="00863232">
      <w:pPr>
        <w:spacing w:before="140"/>
        <w:ind w:firstLine="567"/>
        <w:jc w:val="both"/>
      </w:pPr>
      <w:r w:rsidRPr="00830937">
        <w:t xml:space="preserve">7. </w:t>
      </w:r>
      <w:r w:rsidR="00E86107" w:rsidRPr="00830937">
        <w:t>Tham gia các Cuộc thi phát động hưởng ứng về Chủ đề “Học tập và làm theo tấm gương đạo đức Hồ Chí Minh” hàng năm.</w:t>
      </w:r>
    </w:p>
    <w:p w:rsidR="00E86107" w:rsidRPr="00830937" w:rsidRDefault="00E142F3" w:rsidP="00863232">
      <w:pPr>
        <w:spacing w:before="140"/>
        <w:ind w:firstLine="567"/>
        <w:jc w:val="both"/>
        <w:rPr>
          <w:bCs/>
          <w:iCs/>
        </w:rPr>
      </w:pPr>
      <w:r w:rsidRPr="00830937">
        <w:rPr>
          <w:bCs/>
          <w:i/>
          <w:iCs/>
        </w:rPr>
        <w:t>- Cơ quan thực hiện:</w:t>
      </w:r>
      <w:r w:rsidR="00E333CE" w:rsidRPr="00830937">
        <w:rPr>
          <w:bCs/>
          <w:iCs/>
        </w:rPr>
        <w:t xml:space="preserve"> Chi ủy các Chi bộ, Ban Chấp hành các đoàn thể, lãnh đạo cơ quan thông báo cho cán bộ, đảng viên, công chức, viên chức, người lao động, đoàn viên trong cơ quant ham gia</w:t>
      </w:r>
    </w:p>
    <w:p w:rsidR="00E142F3" w:rsidRPr="00830937" w:rsidRDefault="00E142F3" w:rsidP="00863232">
      <w:pPr>
        <w:spacing w:before="140"/>
        <w:ind w:firstLine="567"/>
        <w:jc w:val="both"/>
      </w:pPr>
      <w:r w:rsidRPr="00830937">
        <w:rPr>
          <w:i/>
        </w:rPr>
        <w:t>- Thời gian thực hiện:</w:t>
      </w:r>
      <w:r w:rsidR="00E333CE" w:rsidRPr="00830937">
        <w:t xml:space="preserve"> Khi có thông báo phát động của các ngành, các cấp</w:t>
      </w:r>
      <w:r w:rsidRPr="00830937">
        <w:t>.</w:t>
      </w:r>
    </w:p>
    <w:p w:rsidR="00E142F3" w:rsidRPr="00830937" w:rsidRDefault="00E333CE" w:rsidP="00863232">
      <w:pPr>
        <w:spacing w:before="140"/>
        <w:ind w:firstLine="567"/>
        <w:jc w:val="both"/>
      </w:pPr>
      <w:r w:rsidRPr="00830937">
        <w:t>8</w:t>
      </w:r>
      <w:r w:rsidR="00E142F3" w:rsidRPr="00830937">
        <w:t xml:space="preserve">. </w:t>
      </w:r>
      <w:r w:rsidRPr="00830937">
        <w:t xml:space="preserve">Tiếp tục nâng cao chất lượng sinh hoạt chuyên đề về thực hiện Chỉ thị gắn với nhiệm vụ chính trị, tình hình thực tế của cơ quan; tiếp tục thực hiện Quy định 55-QĐ/TW, ngày 01/10/2012 của Ban Bí thư về công tác kiểm tra của tổ chức Đảng đối với việc tu dưỡng, rèn luyện đạo đức của cán bộ, đảng viên; Quy định 101-QĐ/TW, ngày 7/6/2012 của Ban Bí thư; Hướng dẫn số 05-HD/TU, ngày 10/01/2013 của Ban Thường vụ Tỉnh ủy và Hướng dẫn số 10/HD-HU, ngày </w:t>
      </w:r>
      <w:r w:rsidR="00863232" w:rsidRPr="00830937">
        <w:t>15/3/2013 của Ban Thường vụ Huyện ủy về “trách nhiệm nêu gương của cán bộ, đảng viên, nhất là cán bộ lãnh đạo chủ chốt các cấp trong học tập và làm theo tấm gương đạo đức Hồ Chí Minh”; Kết luận số 1663-KL/TU, ngày 24/4/2015 và Kết luận số 1518-CV/HU, ngày 08/5/2015 của Ban Thường vụ Huyện ủy “về tăng cường kỷ cương, kỷ luật hành chính trong các cơ quan, đơn vị”; tổ chức kiểm tra, giám sát việc thực hiện Chỉ thị 03-CT/TW.</w:t>
      </w:r>
    </w:p>
    <w:p w:rsidR="00863232" w:rsidRPr="00830937" w:rsidRDefault="00863232" w:rsidP="00863232">
      <w:pPr>
        <w:spacing w:before="140"/>
        <w:ind w:firstLine="567"/>
        <w:jc w:val="both"/>
        <w:rPr>
          <w:bCs/>
          <w:iCs/>
        </w:rPr>
      </w:pPr>
      <w:r w:rsidRPr="00830937">
        <w:rPr>
          <w:bCs/>
          <w:i/>
          <w:iCs/>
        </w:rPr>
        <w:t>- Cơ quan thực hiện:</w:t>
      </w:r>
      <w:r w:rsidRPr="00830937">
        <w:rPr>
          <w:bCs/>
          <w:iCs/>
        </w:rPr>
        <w:t xml:space="preserve"> UBKT Đảng ủy BQLKKT tỉnh tham mưu Đảng ủy chỉ đạo thực hiện.</w:t>
      </w:r>
    </w:p>
    <w:p w:rsidR="00863232" w:rsidRPr="00830937" w:rsidRDefault="00863232" w:rsidP="00863232">
      <w:pPr>
        <w:spacing w:before="140"/>
        <w:ind w:firstLine="567"/>
        <w:jc w:val="both"/>
      </w:pPr>
      <w:r w:rsidRPr="00830937">
        <w:rPr>
          <w:i/>
        </w:rPr>
        <w:t xml:space="preserve">- Thời gian thực hiện: </w:t>
      </w:r>
      <w:r w:rsidRPr="00830937">
        <w:t>Thường xuyên và định kỳ theo kế hoạch kiểm tra.</w:t>
      </w:r>
    </w:p>
    <w:p w:rsidR="00E142F3" w:rsidRPr="00830937" w:rsidRDefault="00E142F3" w:rsidP="00863232">
      <w:pPr>
        <w:spacing w:before="140"/>
        <w:ind w:firstLine="567"/>
        <w:jc w:val="both"/>
      </w:pPr>
      <w:r w:rsidRPr="00830937">
        <w:rPr>
          <w:b/>
        </w:rPr>
        <w:lastRenderedPageBreak/>
        <w:t>IV. Tổ chức thực hiện:</w:t>
      </w:r>
    </w:p>
    <w:p w:rsidR="00E142F3" w:rsidRPr="00830937" w:rsidRDefault="00E142F3" w:rsidP="00863232">
      <w:pPr>
        <w:spacing w:before="140"/>
        <w:ind w:firstLine="567"/>
        <w:jc w:val="both"/>
      </w:pPr>
      <w:r w:rsidRPr="00830937">
        <w:t xml:space="preserve">- Trên cơ sở Kế hoạch này, Chi ủy các Chi bộ trực thuộc, Ban chấp hành các đoàn thể, lãnh đạo cơ quan xây dựng kế hoạch và tổ chức thực hiện đảm bảo phù hợp với yêu cầu, điều kiện cụ thể của cơ quan, đơn vị mình. </w:t>
      </w:r>
    </w:p>
    <w:p w:rsidR="00E142F3" w:rsidRPr="00830937" w:rsidRDefault="00E142F3" w:rsidP="00863232">
      <w:pPr>
        <w:spacing w:before="140"/>
        <w:ind w:firstLine="720"/>
        <w:jc w:val="both"/>
      </w:pPr>
      <w:r w:rsidRPr="00830937">
        <w:t>- Cấp uỷ và đồng chí Bí thư các Chi bộ chịu trách nhiệm trực tiếp chỉ đạo thực hiện các nội dung theo k</w:t>
      </w:r>
      <w:r w:rsidR="00863232" w:rsidRPr="00830937">
        <w:t xml:space="preserve">ế hoạch; đưa nội dung học tập và làm theo tấm gương đạo đức Hồ Chí Minh là một trong những tiêu chí đánh giá công chức, viên chức, lao động, đảng viên, đoàn viên </w:t>
      </w:r>
      <w:r w:rsidRPr="00830937">
        <w:t>hàng năm.</w:t>
      </w:r>
    </w:p>
    <w:p w:rsidR="00E142F3" w:rsidRPr="00830937" w:rsidRDefault="00E142F3" w:rsidP="00863232">
      <w:pPr>
        <w:spacing w:before="140"/>
        <w:ind w:firstLine="567"/>
        <w:jc w:val="both"/>
      </w:pPr>
      <w:r w:rsidRPr="00830937">
        <w:t>- Trong quá trình triển khai thực hiện cần phát huy tinh thần chủ động, sáng tạo, tìm chọn các nội dung, hình thức tổ chức phù hợp, sinh động để bảo đảm việc học tập và làm th</w:t>
      </w:r>
      <w:r w:rsidR="00863232" w:rsidRPr="00830937">
        <w:t>eo tư tưởng, tấm gương đạo đức</w:t>
      </w:r>
      <w:r w:rsidRPr="00830937">
        <w:t xml:space="preserve"> Hồ Chí Minh đạt hiệu quả thiết thực. </w:t>
      </w:r>
    </w:p>
    <w:p w:rsidR="00E142F3" w:rsidRPr="00830937" w:rsidRDefault="00E142F3" w:rsidP="00863232">
      <w:pPr>
        <w:spacing w:before="140"/>
        <w:ind w:firstLine="720"/>
        <w:jc w:val="both"/>
      </w:pPr>
      <w:r w:rsidRPr="00830937">
        <w:t xml:space="preserve">- Căn cứ hướng dẫn, chỉ đạo của Đảng ủy cấp trên, Đảng ủy </w:t>
      </w:r>
      <w:r w:rsidR="00863232" w:rsidRPr="00830937">
        <w:t xml:space="preserve">BQLKKT tỉnh </w:t>
      </w:r>
      <w:r w:rsidRPr="00830937">
        <w:t>sẽ có những chỉ đạo hoặc điều chỉnh, sửa đổi Kế hoạch cho phù hợp với tình hình và thông báo, hướng dẫn đến các Chi bộ</w:t>
      </w:r>
      <w:r w:rsidR="00863232" w:rsidRPr="00830937">
        <w:t>, đoàn thể, cơ quan</w:t>
      </w:r>
      <w:r w:rsidRPr="00830937">
        <w:t xml:space="preserve"> triển khai./.</w:t>
      </w:r>
    </w:p>
    <w:p w:rsidR="00E142F3" w:rsidRPr="00830937" w:rsidRDefault="00E142F3" w:rsidP="00863232">
      <w:pPr>
        <w:spacing w:before="140"/>
        <w:ind w:firstLine="720"/>
        <w:jc w:val="both"/>
      </w:pPr>
    </w:p>
    <w:tbl>
      <w:tblPr>
        <w:tblW w:w="0" w:type="auto"/>
        <w:tblInd w:w="108" w:type="dxa"/>
        <w:tblLook w:val="04A0"/>
      </w:tblPr>
      <w:tblGrid>
        <w:gridCol w:w="4560"/>
        <w:gridCol w:w="4560"/>
      </w:tblGrid>
      <w:tr w:rsidR="00E142F3" w:rsidRPr="00830937" w:rsidTr="008D1552">
        <w:tc>
          <w:tcPr>
            <w:tcW w:w="4560" w:type="dxa"/>
          </w:tcPr>
          <w:p w:rsidR="00E142F3" w:rsidRPr="00830937" w:rsidRDefault="00E142F3" w:rsidP="008D1552">
            <w:pPr>
              <w:jc w:val="both"/>
              <w:rPr>
                <w:b/>
                <w:sz w:val="24"/>
                <w:szCs w:val="24"/>
              </w:rPr>
            </w:pPr>
            <w:r w:rsidRPr="00830937">
              <w:rPr>
                <w:b/>
                <w:i/>
                <w:sz w:val="24"/>
                <w:szCs w:val="24"/>
              </w:rPr>
              <w:t>Nơi nhận:</w:t>
            </w:r>
            <w:r w:rsidRPr="00830937">
              <w:rPr>
                <w:sz w:val="24"/>
                <w:szCs w:val="24"/>
              </w:rPr>
              <w:tab/>
            </w:r>
            <w:r w:rsidRPr="00830937">
              <w:rPr>
                <w:sz w:val="24"/>
                <w:szCs w:val="24"/>
              </w:rPr>
              <w:tab/>
            </w:r>
            <w:r w:rsidRPr="00830937">
              <w:rPr>
                <w:sz w:val="24"/>
                <w:szCs w:val="24"/>
              </w:rPr>
              <w:tab/>
            </w:r>
            <w:r w:rsidRPr="00830937">
              <w:rPr>
                <w:sz w:val="24"/>
                <w:szCs w:val="24"/>
              </w:rPr>
              <w:tab/>
            </w:r>
            <w:r w:rsidRPr="00830937">
              <w:rPr>
                <w:sz w:val="24"/>
                <w:szCs w:val="24"/>
              </w:rPr>
              <w:tab/>
              <w:t xml:space="preserve">                  </w:t>
            </w:r>
          </w:p>
          <w:p w:rsidR="00E142F3" w:rsidRPr="00830937" w:rsidRDefault="00E142F3" w:rsidP="008D1552">
            <w:pPr>
              <w:jc w:val="both"/>
              <w:rPr>
                <w:sz w:val="22"/>
                <w:szCs w:val="22"/>
              </w:rPr>
            </w:pPr>
            <w:r w:rsidRPr="00830937">
              <w:rPr>
                <w:sz w:val="22"/>
                <w:szCs w:val="22"/>
              </w:rPr>
              <w:t>- Huyện ủy Ngọc Hồi (B/c);</w:t>
            </w:r>
          </w:p>
          <w:p w:rsidR="00E142F3" w:rsidRPr="00830937" w:rsidRDefault="00E142F3" w:rsidP="008D1552">
            <w:pPr>
              <w:jc w:val="both"/>
              <w:rPr>
                <w:sz w:val="22"/>
                <w:szCs w:val="22"/>
              </w:rPr>
            </w:pPr>
            <w:r w:rsidRPr="00830937">
              <w:rPr>
                <w:sz w:val="22"/>
                <w:szCs w:val="22"/>
              </w:rPr>
              <w:t>- BPGV HTLT TGĐĐ Hồ Chí Minh</w:t>
            </w:r>
          </w:p>
          <w:p w:rsidR="00E142F3" w:rsidRPr="00830937" w:rsidRDefault="00E142F3" w:rsidP="008D1552">
            <w:pPr>
              <w:jc w:val="both"/>
              <w:rPr>
                <w:sz w:val="22"/>
                <w:szCs w:val="22"/>
              </w:rPr>
            </w:pPr>
            <w:r w:rsidRPr="00830937">
              <w:rPr>
                <w:sz w:val="22"/>
                <w:szCs w:val="22"/>
              </w:rPr>
              <w:t xml:space="preserve"> huyện Ngọc Hồi (BTG Huyện ủy) (B/c);</w:t>
            </w:r>
          </w:p>
          <w:p w:rsidR="00E142F3" w:rsidRPr="00830937" w:rsidRDefault="00E142F3" w:rsidP="008D1552">
            <w:pPr>
              <w:jc w:val="both"/>
              <w:rPr>
                <w:sz w:val="22"/>
                <w:szCs w:val="22"/>
              </w:rPr>
            </w:pPr>
            <w:r w:rsidRPr="00830937">
              <w:rPr>
                <w:sz w:val="22"/>
                <w:szCs w:val="22"/>
              </w:rPr>
              <w:t>- BCH Đảng bộ BQLKKT tỉnh;</w:t>
            </w:r>
          </w:p>
          <w:p w:rsidR="00E142F3" w:rsidRPr="00830937" w:rsidRDefault="00E142F3" w:rsidP="008D1552">
            <w:pPr>
              <w:jc w:val="both"/>
              <w:rPr>
                <w:sz w:val="22"/>
                <w:szCs w:val="22"/>
              </w:rPr>
            </w:pPr>
            <w:r w:rsidRPr="00830937">
              <w:rPr>
                <w:sz w:val="22"/>
                <w:szCs w:val="22"/>
              </w:rPr>
              <w:t>- UBKT Đảng ủy BQLKKT tỉnh;</w:t>
            </w:r>
          </w:p>
          <w:p w:rsidR="00E142F3" w:rsidRPr="00830937" w:rsidRDefault="00E142F3" w:rsidP="008D1552">
            <w:pPr>
              <w:jc w:val="both"/>
              <w:rPr>
                <w:sz w:val="22"/>
                <w:szCs w:val="22"/>
              </w:rPr>
            </w:pPr>
            <w:r w:rsidRPr="00830937">
              <w:rPr>
                <w:sz w:val="22"/>
                <w:szCs w:val="22"/>
              </w:rPr>
              <w:t>- Chi ủy các Chi bộ trực thuộc;</w:t>
            </w:r>
          </w:p>
          <w:p w:rsidR="00E142F3" w:rsidRPr="00830937" w:rsidRDefault="00E142F3" w:rsidP="008D1552">
            <w:pPr>
              <w:jc w:val="both"/>
              <w:rPr>
                <w:sz w:val="22"/>
                <w:szCs w:val="22"/>
              </w:rPr>
            </w:pPr>
            <w:r w:rsidRPr="00830937">
              <w:rPr>
                <w:sz w:val="22"/>
                <w:szCs w:val="22"/>
              </w:rPr>
              <w:t>- Lãnh đạo BQLKKT tỉnh;</w:t>
            </w:r>
          </w:p>
          <w:p w:rsidR="00E142F3" w:rsidRPr="00830937" w:rsidRDefault="00E142F3" w:rsidP="008D1552">
            <w:pPr>
              <w:jc w:val="both"/>
              <w:rPr>
                <w:sz w:val="22"/>
                <w:szCs w:val="22"/>
              </w:rPr>
            </w:pPr>
            <w:r w:rsidRPr="00830937">
              <w:rPr>
                <w:sz w:val="22"/>
                <w:szCs w:val="22"/>
              </w:rPr>
              <w:t>- BCH các đoàn thể trực thuộc;</w:t>
            </w:r>
          </w:p>
          <w:p w:rsidR="00E142F3" w:rsidRPr="00830937" w:rsidRDefault="00E142F3" w:rsidP="008D1552">
            <w:pPr>
              <w:jc w:val="both"/>
              <w:rPr>
                <w:sz w:val="22"/>
                <w:szCs w:val="22"/>
              </w:rPr>
            </w:pPr>
            <w:r w:rsidRPr="00830937">
              <w:rPr>
                <w:sz w:val="22"/>
                <w:szCs w:val="22"/>
              </w:rPr>
              <w:t>- Lưu: Đảng bộ (Dao).</w:t>
            </w:r>
          </w:p>
        </w:tc>
        <w:tc>
          <w:tcPr>
            <w:tcW w:w="4560" w:type="dxa"/>
          </w:tcPr>
          <w:p w:rsidR="00E142F3" w:rsidRPr="00830937" w:rsidRDefault="00E142F3" w:rsidP="008D1552">
            <w:pPr>
              <w:jc w:val="center"/>
              <w:rPr>
                <w:b/>
              </w:rPr>
            </w:pPr>
            <w:r w:rsidRPr="00830937">
              <w:rPr>
                <w:b/>
              </w:rPr>
              <w:t>TM. BAN CHẤP HÀNH</w:t>
            </w:r>
          </w:p>
          <w:p w:rsidR="00E142F3" w:rsidRPr="00830937" w:rsidRDefault="00E142F3" w:rsidP="008D1552">
            <w:pPr>
              <w:jc w:val="center"/>
              <w:rPr>
                <w:b/>
              </w:rPr>
            </w:pPr>
            <w:r w:rsidRPr="00830937">
              <w:rPr>
                <w:b/>
              </w:rPr>
              <w:t>BÍ THƯ</w:t>
            </w:r>
          </w:p>
          <w:p w:rsidR="00E142F3" w:rsidRPr="00830937" w:rsidRDefault="00E142F3" w:rsidP="008D1552">
            <w:pPr>
              <w:jc w:val="center"/>
              <w:rPr>
                <w:b/>
              </w:rPr>
            </w:pPr>
          </w:p>
          <w:p w:rsidR="00E142F3" w:rsidRPr="00830937" w:rsidRDefault="00E142F3" w:rsidP="008D1552">
            <w:pPr>
              <w:jc w:val="center"/>
              <w:rPr>
                <w:b/>
              </w:rPr>
            </w:pPr>
          </w:p>
          <w:p w:rsidR="00E142F3" w:rsidRPr="00830937" w:rsidRDefault="002E7A63" w:rsidP="008D1552">
            <w:pPr>
              <w:jc w:val="center"/>
              <w:rPr>
                <w:b/>
              </w:rPr>
            </w:pPr>
            <w:r w:rsidRPr="00830937">
              <w:rPr>
                <w:b/>
              </w:rPr>
              <w:t>(Đã ký)</w:t>
            </w:r>
          </w:p>
          <w:p w:rsidR="00863232" w:rsidRPr="00830937" w:rsidRDefault="00863232" w:rsidP="008D1552">
            <w:pPr>
              <w:jc w:val="center"/>
              <w:rPr>
                <w:b/>
              </w:rPr>
            </w:pPr>
          </w:p>
          <w:p w:rsidR="00E142F3" w:rsidRPr="00830937" w:rsidRDefault="00E142F3" w:rsidP="008D1552">
            <w:pPr>
              <w:jc w:val="center"/>
              <w:rPr>
                <w:b/>
              </w:rPr>
            </w:pPr>
          </w:p>
          <w:p w:rsidR="00E142F3" w:rsidRPr="00830937" w:rsidRDefault="00E142F3" w:rsidP="008D1552">
            <w:pPr>
              <w:jc w:val="center"/>
              <w:rPr>
                <w:b/>
              </w:rPr>
            </w:pPr>
            <w:r w:rsidRPr="00830937">
              <w:rPr>
                <w:b/>
              </w:rPr>
              <w:t>Vũ Mạnh Hải</w:t>
            </w:r>
          </w:p>
        </w:tc>
      </w:tr>
    </w:tbl>
    <w:p w:rsidR="00E142F3" w:rsidRPr="00830937" w:rsidRDefault="00E142F3" w:rsidP="00E142F3">
      <w:pPr>
        <w:spacing w:before="120" w:after="120"/>
        <w:ind w:firstLine="567"/>
        <w:jc w:val="both"/>
        <w:rPr>
          <w:sz w:val="2"/>
          <w:szCs w:val="2"/>
        </w:rPr>
      </w:pPr>
    </w:p>
    <w:p w:rsidR="00E142F3" w:rsidRPr="00830937" w:rsidRDefault="00E142F3" w:rsidP="00E142F3"/>
    <w:p w:rsidR="00D20AD6" w:rsidRPr="00830937" w:rsidRDefault="00D20AD6"/>
    <w:sectPr w:rsidR="00D20AD6" w:rsidRPr="00830937" w:rsidSect="00863232">
      <w:footerReference w:type="even"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FF" w:rsidRDefault="000D28FF" w:rsidP="003129F6">
      <w:r>
        <w:separator/>
      </w:r>
    </w:p>
  </w:endnote>
  <w:endnote w:type="continuationSeparator" w:id="1">
    <w:p w:rsidR="000D28FF" w:rsidRDefault="000D28FF" w:rsidP="00312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46" w:rsidRDefault="004C7F75" w:rsidP="00116A5D">
    <w:pPr>
      <w:pStyle w:val="Footer"/>
      <w:framePr w:wrap="around" w:vAnchor="text" w:hAnchor="margin" w:xAlign="center" w:y="1"/>
      <w:rPr>
        <w:rStyle w:val="PageNumber"/>
      </w:rPr>
    </w:pPr>
    <w:r>
      <w:rPr>
        <w:rStyle w:val="PageNumber"/>
      </w:rPr>
      <w:fldChar w:fldCharType="begin"/>
    </w:r>
    <w:r w:rsidR="009776C0">
      <w:rPr>
        <w:rStyle w:val="PageNumber"/>
      </w:rPr>
      <w:instrText xml:space="preserve">PAGE  </w:instrText>
    </w:r>
    <w:r>
      <w:rPr>
        <w:rStyle w:val="PageNumber"/>
      </w:rPr>
      <w:fldChar w:fldCharType="end"/>
    </w:r>
  </w:p>
  <w:p w:rsidR="00612B46" w:rsidRDefault="000D2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FF" w:rsidRDefault="000D28FF" w:rsidP="003129F6">
      <w:r>
        <w:separator/>
      </w:r>
    </w:p>
  </w:footnote>
  <w:footnote w:type="continuationSeparator" w:id="1">
    <w:p w:rsidR="000D28FF" w:rsidRDefault="000D28FF" w:rsidP="003129F6">
      <w:r>
        <w:continuationSeparator/>
      </w:r>
    </w:p>
  </w:footnote>
  <w:footnote w:id="2">
    <w:p w:rsidR="007561BC" w:rsidRDefault="007561BC" w:rsidP="00BC2785">
      <w:pPr>
        <w:pStyle w:val="FootnoteText"/>
        <w:ind w:firstLine="720"/>
        <w:jc w:val="both"/>
      </w:pPr>
      <w:r>
        <w:rPr>
          <w:rStyle w:val="FootnoteReference"/>
        </w:rPr>
        <w:footnoteRef/>
      </w:r>
      <w:r>
        <w:t xml:space="preserve"> Chuyên đề năm 2012 “Học tập và làm theo tấm gương đạo đức Hồ Chí Minh suốt đời phấn đấu cần, kiệm, liêm, chính, chí công vô tư, làm người công bộc tận tụy, trung thành của nhân dân, đời tư trong sáng, cuộc sống riêng giản dị”; Chuyên đề năm 2013 “Học tập và làm theo tấm gương đạo đức Hồ Chí Minh về phong cách quần chúng, dân chủ, nêu gương; nêu cao trách nhiệm gương mẫu</w:t>
      </w:r>
      <w:r w:rsidR="00BC2785">
        <w:t xml:space="preserve"> của cán bộ, đảng viên, nhất là cán bộ lãnh đạo chủ chốt các cấp”; Chuyên đề năm 2014 “Học tập và làm theo tấm gương đạo đức Hồ Chí Minh về nêu cao tinh thần trách nhiệm, chống chủ nghĩa cá nhân, nói đi đôi với làm”.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E142F3"/>
    <w:rsid w:val="000D28FF"/>
    <w:rsid w:val="000F1B75"/>
    <w:rsid w:val="00183891"/>
    <w:rsid w:val="00212928"/>
    <w:rsid w:val="002E7A63"/>
    <w:rsid w:val="003129F6"/>
    <w:rsid w:val="00351F8C"/>
    <w:rsid w:val="00357F44"/>
    <w:rsid w:val="003D4A4E"/>
    <w:rsid w:val="004326C8"/>
    <w:rsid w:val="004C7F75"/>
    <w:rsid w:val="004F2FCF"/>
    <w:rsid w:val="00755D2E"/>
    <w:rsid w:val="007561BC"/>
    <w:rsid w:val="00830937"/>
    <w:rsid w:val="00863232"/>
    <w:rsid w:val="00967C57"/>
    <w:rsid w:val="009776C0"/>
    <w:rsid w:val="00B641CB"/>
    <w:rsid w:val="00BC2785"/>
    <w:rsid w:val="00D10374"/>
    <w:rsid w:val="00D20AD6"/>
    <w:rsid w:val="00E142F3"/>
    <w:rsid w:val="00E333CE"/>
    <w:rsid w:val="00E8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142F3"/>
    <w:rPr>
      <w:b/>
      <w:bCs/>
    </w:rPr>
  </w:style>
  <w:style w:type="paragraph" w:styleId="Footer">
    <w:name w:val="footer"/>
    <w:basedOn w:val="Normal"/>
    <w:link w:val="FooterChar"/>
    <w:rsid w:val="00E142F3"/>
    <w:pPr>
      <w:tabs>
        <w:tab w:val="center" w:pos="4320"/>
        <w:tab w:val="right" w:pos="8640"/>
      </w:tabs>
    </w:pPr>
    <w:rPr>
      <w:rFonts w:ascii=".VnTime" w:hAnsi=".VnTime"/>
      <w:szCs w:val="20"/>
    </w:rPr>
  </w:style>
  <w:style w:type="character" w:customStyle="1" w:styleId="FooterChar">
    <w:name w:val="Footer Char"/>
    <w:basedOn w:val="DefaultParagraphFont"/>
    <w:link w:val="Footer"/>
    <w:rsid w:val="00E142F3"/>
    <w:rPr>
      <w:rFonts w:ascii=".VnTime" w:eastAsia="Times New Roman" w:hAnsi=".VnTime" w:cs="Times New Roman"/>
      <w:sz w:val="28"/>
      <w:szCs w:val="20"/>
    </w:rPr>
  </w:style>
  <w:style w:type="paragraph" w:styleId="BodyTextIndent">
    <w:name w:val="Body Text Indent"/>
    <w:basedOn w:val="Normal"/>
    <w:link w:val="BodyTextIndentChar"/>
    <w:rsid w:val="00E142F3"/>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E142F3"/>
    <w:rPr>
      <w:rFonts w:ascii="Times New Roman" w:eastAsia="Times New Roman" w:hAnsi="Times New Roman" w:cs="Times New Roman"/>
      <w:sz w:val="24"/>
      <w:szCs w:val="24"/>
    </w:rPr>
  </w:style>
  <w:style w:type="character" w:styleId="PageNumber">
    <w:name w:val="page number"/>
    <w:basedOn w:val="DefaultParagraphFont"/>
    <w:rsid w:val="00E142F3"/>
  </w:style>
  <w:style w:type="paragraph" w:styleId="BodyText2">
    <w:name w:val="Body Text 2"/>
    <w:basedOn w:val="Normal"/>
    <w:link w:val="BodyText2Char"/>
    <w:rsid w:val="00E142F3"/>
    <w:pPr>
      <w:spacing w:before="120"/>
      <w:jc w:val="both"/>
    </w:pPr>
    <w:rPr>
      <w:rFonts w:ascii=".VnTime" w:hAnsi=".VnTime"/>
      <w:b/>
      <w:szCs w:val="20"/>
    </w:rPr>
  </w:style>
  <w:style w:type="character" w:customStyle="1" w:styleId="BodyText2Char">
    <w:name w:val="Body Text 2 Char"/>
    <w:basedOn w:val="DefaultParagraphFont"/>
    <w:link w:val="BodyText2"/>
    <w:rsid w:val="00E142F3"/>
    <w:rPr>
      <w:rFonts w:ascii=".VnTime" w:eastAsia="Times New Roman" w:hAnsi=".VnTime" w:cs="Times New Roman"/>
      <w:b/>
      <w:sz w:val="28"/>
      <w:szCs w:val="20"/>
    </w:rPr>
  </w:style>
  <w:style w:type="paragraph" w:styleId="NormalWeb">
    <w:name w:val="Normal (Web)"/>
    <w:basedOn w:val="Normal"/>
    <w:rsid w:val="00E142F3"/>
    <w:pPr>
      <w:spacing w:before="100" w:beforeAutospacing="1" w:after="119"/>
    </w:pPr>
    <w:rPr>
      <w:sz w:val="24"/>
      <w:szCs w:val="24"/>
    </w:rPr>
  </w:style>
  <w:style w:type="paragraph" w:customStyle="1" w:styleId="CharCharCharChar">
    <w:name w:val="Char Char Char Char"/>
    <w:basedOn w:val="Normal"/>
    <w:rsid w:val="00E142F3"/>
    <w:pPr>
      <w:spacing w:after="160" w:line="240" w:lineRule="exact"/>
    </w:pPr>
    <w:rPr>
      <w:rFonts w:ascii="Verdana" w:hAnsi="Verdana"/>
      <w:noProof/>
      <w:sz w:val="3276"/>
      <w:szCs w:val="20"/>
    </w:rPr>
  </w:style>
  <w:style w:type="paragraph" w:styleId="ListParagraph">
    <w:name w:val="List Paragraph"/>
    <w:basedOn w:val="Normal"/>
    <w:uiPriority w:val="34"/>
    <w:qFormat/>
    <w:rsid w:val="00183891"/>
    <w:pPr>
      <w:ind w:left="720"/>
      <w:contextualSpacing/>
    </w:pPr>
  </w:style>
  <w:style w:type="paragraph" w:styleId="FootnoteText">
    <w:name w:val="footnote text"/>
    <w:basedOn w:val="Normal"/>
    <w:link w:val="FootnoteTextChar"/>
    <w:uiPriority w:val="99"/>
    <w:semiHidden/>
    <w:unhideWhenUsed/>
    <w:rsid w:val="007561BC"/>
    <w:rPr>
      <w:sz w:val="20"/>
      <w:szCs w:val="20"/>
    </w:rPr>
  </w:style>
  <w:style w:type="character" w:customStyle="1" w:styleId="FootnoteTextChar">
    <w:name w:val="Footnote Text Char"/>
    <w:basedOn w:val="DefaultParagraphFont"/>
    <w:link w:val="FootnoteText"/>
    <w:uiPriority w:val="99"/>
    <w:semiHidden/>
    <w:rsid w:val="007561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61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A14421-F3CE-4761-9D76-DEAB7FB7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Mobile: 0606.288.911</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THINH PC</dc:creator>
  <cp:keywords/>
  <dc:description/>
  <cp:lastModifiedBy>Smart</cp:lastModifiedBy>
  <cp:revision>2</cp:revision>
  <cp:lastPrinted>2016-03-11T03:47:00Z</cp:lastPrinted>
  <dcterms:created xsi:type="dcterms:W3CDTF">2016-03-13T07:33:00Z</dcterms:created>
  <dcterms:modified xsi:type="dcterms:W3CDTF">2016-03-13T07:33:00Z</dcterms:modified>
</cp:coreProperties>
</file>